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CE075" w14:textId="7DF21908" w:rsidR="005B0CA5" w:rsidRDefault="00687176" w:rsidP="00687176">
      <w:pPr>
        <w:spacing w:line="259" w:lineRule="auto"/>
        <w:ind w:firstLine="708"/>
        <w:contextualSpacing/>
        <w:jc w:val="center"/>
        <w:rPr>
          <w:szCs w:val="28"/>
        </w:rPr>
      </w:pPr>
      <w:r>
        <w:rPr>
          <w:szCs w:val="28"/>
        </w:rPr>
        <w:t>Приложение 1</w:t>
      </w:r>
    </w:p>
    <w:p w14:paraId="526E6F59" w14:textId="77777777" w:rsidR="00687176" w:rsidRDefault="00687176" w:rsidP="00687176">
      <w:pPr>
        <w:spacing w:line="259" w:lineRule="auto"/>
        <w:ind w:firstLine="708"/>
        <w:contextualSpacing/>
        <w:jc w:val="center"/>
        <w:rPr>
          <w:szCs w:val="28"/>
        </w:rPr>
      </w:pPr>
    </w:p>
    <w:p w14:paraId="6F73CAFB" w14:textId="1FDB49B6" w:rsidR="005B0CA5" w:rsidRPr="00B71299" w:rsidRDefault="009A5F50" w:rsidP="005B0CA5">
      <w:pPr>
        <w:spacing w:line="259" w:lineRule="auto"/>
        <w:ind w:firstLine="708"/>
        <w:contextualSpacing/>
        <w:rPr>
          <w:szCs w:val="28"/>
        </w:rPr>
      </w:pPr>
      <w:r>
        <w:rPr>
          <w:szCs w:val="28"/>
        </w:rPr>
        <w:t>Для оценки трофической структуры микробных сообществ придонного грунта погребальных сосудов использовались следующие питательные среды (таблица 1): с</w:t>
      </w:r>
      <w:r w:rsidR="005B0CA5" w:rsidRPr="00B71299">
        <w:rPr>
          <w:szCs w:val="28"/>
        </w:rPr>
        <w:t xml:space="preserve">реда для липолитических микроорганизмов на основе </w:t>
      </w:r>
      <w:r w:rsidR="005B0CA5" w:rsidRPr="00B71299">
        <w:rPr>
          <w:b/>
          <w:bCs/>
          <w:szCs w:val="28"/>
        </w:rPr>
        <w:t>твин</w:t>
      </w:r>
      <w:r>
        <w:rPr>
          <w:b/>
          <w:bCs/>
          <w:szCs w:val="28"/>
        </w:rPr>
        <w:t>-80</w:t>
      </w:r>
      <w:r w:rsidR="005B0CA5" w:rsidRPr="00B71299">
        <w:rPr>
          <w:szCs w:val="28"/>
        </w:rPr>
        <w:t xml:space="preserve">; среда для протеолитических микроорганизмов – дрожжевой или мясной пептонный агар – </w:t>
      </w:r>
      <w:r w:rsidR="005B0CA5" w:rsidRPr="00B71299">
        <w:rPr>
          <w:b/>
          <w:bCs/>
          <w:szCs w:val="28"/>
        </w:rPr>
        <w:t>ДПА/МПА</w:t>
      </w:r>
      <w:r w:rsidR="005B0CA5" w:rsidRPr="00B71299">
        <w:rPr>
          <w:szCs w:val="28"/>
        </w:rPr>
        <w:t xml:space="preserve">; среда </w:t>
      </w:r>
      <w:r w:rsidR="005B0CA5" w:rsidRPr="00B71299">
        <w:rPr>
          <w:b/>
          <w:bCs/>
          <w:szCs w:val="28"/>
        </w:rPr>
        <w:t>М-17</w:t>
      </w:r>
      <w:r w:rsidR="005B0CA5" w:rsidRPr="00B71299">
        <w:rPr>
          <w:szCs w:val="28"/>
        </w:rPr>
        <w:t xml:space="preserve">, используемая для выделения молочнокислых бацилл из природных источников; среда для амилолитических микроорганизмов – крахмалоаммиачный агар </w:t>
      </w:r>
      <w:r w:rsidR="005B0CA5" w:rsidRPr="00B71299">
        <w:rPr>
          <w:b/>
          <w:bCs/>
          <w:szCs w:val="28"/>
        </w:rPr>
        <w:t>КАА</w:t>
      </w:r>
      <w:r w:rsidR="005B0CA5" w:rsidRPr="00B71299">
        <w:rPr>
          <w:szCs w:val="28"/>
        </w:rPr>
        <w:t>;</w:t>
      </w:r>
      <w:r w:rsidR="005B0CA5" w:rsidRPr="00B71299">
        <w:rPr>
          <w:b/>
          <w:bCs/>
          <w:szCs w:val="28"/>
        </w:rPr>
        <w:t xml:space="preserve"> </w:t>
      </w:r>
      <w:r w:rsidR="005B0CA5" w:rsidRPr="00B71299">
        <w:rPr>
          <w:szCs w:val="28"/>
        </w:rPr>
        <w:t xml:space="preserve">среда для олиготрофных микроорганизмов – почвенный агар </w:t>
      </w:r>
      <w:r w:rsidR="005B0CA5" w:rsidRPr="00B71299">
        <w:rPr>
          <w:b/>
          <w:bCs/>
          <w:szCs w:val="28"/>
        </w:rPr>
        <w:t>ПА</w:t>
      </w:r>
      <w:r w:rsidR="00C97803" w:rsidRPr="00C97803">
        <w:rPr>
          <w:szCs w:val="28"/>
        </w:rPr>
        <w:t>.</w:t>
      </w:r>
      <w:r w:rsidR="005B0CA5" w:rsidRPr="00B71299">
        <w:rPr>
          <w:b/>
          <w:bCs/>
          <w:szCs w:val="28"/>
        </w:rPr>
        <w:t xml:space="preserve"> </w:t>
      </w:r>
    </w:p>
    <w:p w14:paraId="483EF199" w14:textId="6790C629" w:rsidR="005B0CA5" w:rsidRDefault="005B0CA5" w:rsidP="005B0CA5">
      <w:pPr>
        <w:spacing w:line="259" w:lineRule="auto"/>
        <w:ind w:firstLine="708"/>
        <w:contextualSpacing/>
        <w:rPr>
          <w:szCs w:val="28"/>
        </w:rPr>
      </w:pPr>
      <w:r w:rsidRPr="00B71299">
        <w:rPr>
          <w:szCs w:val="28"/>
        </w:rPr>
        <w:t xml:space="preserve">Навеска почвы 1 г помещалась в стерильную пластиковую пробирку (50 мл) и заливалась </w:t>
      </w:r>
      <w:r w:rsidR="009A5F50">
        <w:rPr>
          <w:szCs w:val="28"/>
        </w:rPr>
        <w:t xml:space="preserve">10 мл </w:t>
      </w:r>
      <w:r w:rsidRPr="00B71299">
        <w:rPr>
          <w:szCs w:val="28"/>
        </w:rPr>
        <w:t>стерильн</w:t>
      </w:r>
      <w:r w:rsidR="009A5F50">
        <w:rPr>
          <w:szCs w:val="28"/>
        </w:rPr>
        <w:t>ого</w:t>
      </w:r>
      <w:r w:rsidRPr="00B71299">
        <w:rPr>
          <w:szCs w:val="28"/>
        </w:rPr>
        <w:t xml:space="preserve"> 0.5% раствор</w:t>
      </w:r>
      <w:r w:rsidR="009A5F50">
        <w:rPr>
          <w:szCs w:val="28"/>
        </w:rPr>
        <w:t>а</w:t>
      </w:r>
      <w:r w:rsidRPr="00B71299">
        <w:rPr>
          <w:szCs w:val="28"/>
        </w:rPr>
        <w:t xml:space="preserve"> пирофосфата натрия с добавлением 0.1% пирувата натрия. Почвенная суспензия обрабатывалась ультразвуком на дезинтеграторе QSONICA CL-188 на 30% мощности прибора. Суспензию разводили в 100 –1000 раз путем последовательного перенесения 1 мл суспензии в 9 мл стерильной водопроводной воды. Затем 50 мкл. итогового разведения наносили на поверхность твердой питательной среды в чашках Петри. Инкубация колоний проводилась в термостатах при температуре 25 °С в течение 5 – 7 суток. </w:t>
      </w:r>
    </w:p>
    <w:p w14:paraId="745C1F11" w14:textId="77777777" w:rsidR="00687176" w:rsidRDefault="00687176" w:rsidP="005B0CA5">
      <w:pPr>
        <w:spacing w:line="259" w:lineRule="auto"/>
        <w:ind w:firstLine="708"/>
        <w:contextualSpacing/>
        <w:rPr>
          <w:szCs w:val="28"/>
        </w:rPr>
      </w:pPr>
    </w:p>
    <w:p w14:paraId="6CBABF6A" w14:textId="291F53EE" w:rsidR="00687176" w:rsidRPr="00B71299" w:rsidRDefault="00687176" w:rsidP="00687176">
      <w:pPr>
        <w:spacing w:line="259" w:lineRule="auto"/>
        <w:contextualSpacing/>
        <w:jc w:val="center"/>
        <w:rPr>
          <w:szCs w:val="28"/>
        </w:rPr>
      </w:pPr>
      <w:r w:rsidRPr="00B71299">
        <w:rPr>
          <w:szCs w:val="28"/>
        </w:rPr>
        <w:t xml:space="preserve">Таблица </w:t>
      </w:r>
      <w:r>
        <w:rPr>
          <w:szCs w:val="28"/>
        </w:rPr>
        <w:t>1</w:t>
      </w:r>
      <w:r w:rsidRPr="00B71299">
        <w:rPr>
          <w:szCs w:val="28"/>
        </w:rPr>
        <w:t xml:space="preserve">. Состав питательных сред для культивирования почвенных и пищевых микроорганизмов из </w:t>
      </w:r>
      <w:r>
        <w:rPr>
          <w:szCs w:val="28"/>
        </w:rPr>
        <w:t>грунта</w:t>
      </w:r>
      <w:r w:rsidRPr="00B71299">
        <w:rPr>
          <w:szCs w:val="28"/>
        </w:rPr>
        <w:t xml:space="preserve"> сосудов</w:t>
      </w:r>
    </w:p>
    <w:p w14:paraId="3C3F8AC0" w14:textId="77777777" w:rsidR="00687176" w:rsidRPr="00B71299" w:rsidRDefault="00687176" w:rsidP="005B0CA5">
      <w:pPr>
        <w:spacing w:line="259" w:lineRule="auto"/>
        <w:ind w:firstLine="708"/>
        <w:contextualSpacing/>
        <w:rPr>
          <w:szCs w:val="28"/>
        </w:rPr>
      </w:pPr>
    </w:p>
    <w:p w14:paraId="4C8E82B8" w14:textId="77777777" w:rsidR="005B0CA5" w:rsidRDefault="005B0CA5" w:rsidP="005B0CA5">
      <w:pPr>
        <w:spacing w:line="259" w:lineRule="auto"/>
        <w:ind w:firstLine="708"/>
        <w:contextualSpacing/>
        <w:rPr>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7093"/>
      </w:tblGrid>
      <w:tr w:rsidR="00687176" w:rsidRPr="005B0CA5" w14:paraId="059E9B69" w14:textId="77777777" w:rsidTr="00FD00EB">
        <w:trPr>
          <w:jc w:val="center"/>
        </w:trPr>
        <w:tc>
          <w:tcPr>
            <w:tcW w:w="2252" w:type="dxa"/>
            <w:shd w:val="clear" w:color="auto" w:fill="auto"/>
            <w:vAlign w:val="center"/>
          </w:tcPr>
          <w:p w14:paraId="01EEFA4D" w14:textId="77777777" w:rsidR="00687176" w:rsidRPr="005B0CA5" w:rsidRDefault="00687176" w:rsidP="00F2220B">
            <w:pPr>
              <w:spacing w:line="259" w:lineRule="auto"/>
              <w:ind w:firstLine="0"/>
              <w:contextualSpacing/>
              <w:jc w:val="center"/>
              <w:rPr>
                <w:rFonts w:eastAsia="Calibri"/>
                <w:szCs w:val="28"/>
              </w:rPr>
            </w:pPr>
            <w:r w:rsidRPr="005B0CA5">
              <w:rPr>
                <w:rFonts w:eastAsia="Calibri"/>
                <w:szCs w:val="28"/>
              </w:rPr>
              <w:t>Название питательной среды</w:t>
            </w:r>
          </w:p>
        </w:tc>
        <w:tc>
          <w:tcPr>
            <w:tcW w:w="7093" w:type="dxa"/>
            <w:shd w:val="clear" w:color="auto" w:fill="auto"/>
            <w:vAlign w:val="center"/>
          </w:tcPr>
          <w:p w14:paraId="4805125F" w14:textId="77777777" w:rsidR="00687176" w:rsidRPr="005B0CA5" w:rsidRDefault="00687176" w:rsidP="00F2220B">
            <w:pPr>
              <w:spacing w:line="259" w:lineRule="auto"/>
              <w:contextualSpacing/>
              <w:jc w:val="center"/>
              <w:rPr>
                <w:rFonts w:eastAsia="Calibri"/>
                <w:szCs w:val="28"/>
              </w:rPr>
            </w:pPr>
            <w:r w:rsidRPr="005B0CA5">
              <w:rPr>
                <w:rFonts w:eastAsia="Calibri"/>
                <w:szCs w:val="28"/>
              </w:rPr>
              <w:t>Состав питательной среды (г/л)</w:t>
            </w:r>
          </w:p>
        </w:tc>
      </w:tr>
      <w:tr w:rsidR="00687176" w:rsidRPr="005B0CA5" w14:paraId="267EFC69" w14:textId="77777777" w:rsidTr="00FD00EB">
        <w:trPr>
          <w:jc w:val="center"/>
        </w:trPr>
        <w:tc>
          <w:tcPr>
            <w:tcW w:w="2252" w:type="dxa"/>
            <w:shd w:val="clear" w:color="auto" w:fill="auto"/>
            <w:vAlign w:val="center"/>
          </w:tcPr>
          <w:p w14:paraId="30BCCDE8" w14:textId="77777777" w:rsidR="00687176" w:rsidRPr="005B0CA5" w:rsidRDefault="00687176" w:rsidP="00F2220B">
            <w:pPr>
              <w:spacing w:line="259" w:lineRule="auto"/>
              <w:contextualSpacing/>
              <w:rPr>
                <w:rFonts w:eastAsia="Calibri"/>
                <w:szCs w:val="28"/>
              </w:rPr>
            </w:pPr>
            <w:r w:rsidRPr="005B0CA5">
              <w:rPr>
                <w:rFonts w:eastAsia="Calibri"/>
                <w:szCs w:val="28"/>
              </w:rPr>
              <w:t>Твин</w:t>
            </w:r>
          </w:p>
        </w:tc>
        <w:tc>
          <w:tcPr>
            <w:tcW w:w="7093" w:type="dxa"/>
            <w:shd w:val="clear" w:color="auto" w:fill="auto"/>
            <w:vAlign w:val="center"/>
          </w:tcPr>
          <w:p w14:paraId="5634110D" w14:textId="77777777" w:rsidR="00687176" w:rsidRPr="005B0CA5" w:rsidRDefault="00687176" w:rsidP="00F2220B">
            <w:pPr>
              <w:spacing w:line="259" w:lineRule="auto"/>
              <w:contextualSpacing/>
              <w:rPr>
                <w:rFonts w:eastAsia="Calibri"/>
                <w:szCs w:val="28"/>
              </w:rPr>
            </w:pPr>
            <w:r w:rsidRPr="005B0CA5">
              <w:rPr>
                <w:rFonts w:eastAsia="Calibri"/>
                <w:szCs w:val="28"/>
              </w:rPr>
              <w:t>Твин-80 (10), пептон (10), натрий хлористый (5), кальций хлористый (0.01), агар (20)</w:t>
            </w:r>
          </w:p>
        </w:tc>
      </w:tr>
      <w:tr w:rsidR="00687176" w:rsidRPr="005B0CA5" w14:paraId="38A48332" w14:textId="77777777" w:rsidTr="00FD00EB">
        <w:trPr>
          <w:jc w:val="center"/>
        </w:trPr>
        <w:tc>
          <w:tcPr>
            <w:tcW w:w="2252" w:type="dxa"/>
            <w:shd w:val="clear" w:color="auto" w:fill="auto"/>
            <w:vAlign w:val="center"/>
          </w:tcPr>
          <w:p w14:paraId="70A61611" w14:textId="77777777" w:rsidR="00687176" w:rsidRPr="005B0CA5" w:rsidRDefault="00687176" w:rsidP="00F2220B">
            <w:pPr>
              <w:spacing w:line="259" w:lineRule="auto"/>
              <w:contextualSpacing/>
              <w:rPr>
                <w:rFonts w:eastAsia="Calibri"/>
                <w:szCs w:val="28"/>
              </w:rPr>
            </w:pPr>
            <w:r w:rsidRPr="005B0CA5">
              <w:rPr>
                <w:rFonts w:eastAsia="Calibri"/>
                <w:szCs w:val="28"/>
              </w:rPr>
              <w:t>ДПА/МПА</w:t>
            </w:r>
          </w:p>
        </w:tc>
        <w:tc>
          <w:tcPr>
            <w:tcW w:w="7093" w:type="dxa"/>
            <w:shd w:val="clear" w:color="auto" w:fill="auto"/>
            <w:vAlign w:val="center"/>
          </w:tcPr>
          <w:p w14:paraId="2EA986C8" w14:textId="77777777" w:rsidR="00687176" w:rsidRPr="005B0CA5" w:rsidRDefault="00687176" w:rsidP="00F2220B">
            <w:pPr>
              <w:spacing w:line="259" w:lineRule="auto"/>
              <w:contextualSpacing/>
              <w:rPr>
                <w:rFonts w:eastAsia="Calibri"/>
                <w:szCs w:val="28"/>
              </w:rPr>
            </w:pPr>
            <w:r w:rsidRPr="005B0CA5">
              <w:rPr>
                <w:rFonts w:eastAsia="Calibri"/>
                <w:szCs w:val="28"/>
              </w:rPr>
              <w:t>Дрожжевой или мясной пептон (10), агар (20)</w:t>
            </w:r>
          </w:p>
        </w:tc>
      </w:tr>
      <w:tr w:rsidR="00687176" w:rsidRPr="005B0CA5" w14:paraId="492F3D61" w14:textId="77777777" w:rsidTr="00FD00EB">
        <w:trPr>
          <w:jc w:val="center"/>
        </w:trPr>
        <w:tc>
          <w:tcPr>
            <w:tcW w:w="2252" w:type="dxa"/>
            <w:shd w:val="clear" w:color="auto" w:fill="auto"/>
            <w:vAlign w:val="center"/>
          </w:tcPr>
          <w:p w14:paraId="1A49D528" w14:textId="77777777" w:rsidR="00687176" w:rsidRPr="005B0CA5" w:rsidRDefault="00687176" w:rsidP="00F2220B">
            <w:pPr>
              <w:spacing w:line="259" w:lineRule="auto"/>
              <w:contextualSpacing/>
              <w:rPr>
                <w:rFonts w:eastAsia="Calibri"/>
                <w:szCs w:val="28"/>
              </w:rPr>
            </w:pPr>
            <w:r w:rsidRPr="005B0CA5">
              <w:rPr>
                <w:rFonts w:eastAsia="Calibri"/>
                <w:szCs w:val="28"/>
              </w:rPr>
              <w:t>М-17</w:t>
            </w:r>
          </w:p>
        </w:tc>
        <w:tc>
          <w:tcPr>
            <w:tcW w:w="7093" w:type="dxa"/>
            <w:shd w:val="clear" w:color="auto" w:fill="auto"/>
            <w:vAlign w:val="center"/>
          </w:tcPr>
          <w:p w14:paraId="1D8317A8" w14:textId="77777777" w:rsidR="00687176" w:rsidRPr="005B0CA5" w:rsidRDefault="00687176" w:rsidP="00F2220B">
            <w:pPr>
              <w:spacing w:line="259" w:lineRule="auto"/>
              <w:contextualSpacing/>
              <w:rPr>
                <w:rFonts w:eastAsia="Calibri"/>
                <w:szCs w:val="28"/>
              </w:rPr>
            </w:pPr>
            <w:r w:rsidRPr="005B0CA5">
              <w:rPr>
                <w:rFonts w:eastAsia="Calibri"/>
                <w:szCs w:val="28"/>
              </w:rPr>
              <w:t>Лактоза (5), пептон соевый (5), пептон мясной (2.5), пептон казеиновый (2.5), экстракт дрожжевой (2.5), экстракт мясной (5), кислота аскорбиновая (0.5), натрия 3-глицерофосфат (19), магний сернокислый (0.25), агар (12.75)</w:t>
            </w:r>
          </w:p>
        </w:tc>
      </w:tr>
      <w:tr w:rsidR="00687176" w:rsidRPr="005B0CA5" w14:paraId="2130CA36" w14:textId="77777777" w:rsidTr="00FD00EB">
        <w:trPr>
          <w:jc w:val="center"/>
        </w:trPr>
        <w:tc>
          <w:tcPr>
            <w:tcW w:w="2252" w:type="dxa"/>
            <w:shd w:val="clear" w:color="auto" w:fill="auto"/>
            <w:vAlign w:val="center"/>
          </w:tcPr>
          <w:p w14:paraId="345298AB" w14:textId="77777777" w:rsidR="00687176" w:rsidRPr="005B0CA5" w:rsidRDefault="00687176" w:rsidP="00F2220B">
            <w:pPr>
              <w:spacing w:line="259" w:lineRule="auto"/>
              <w:contextualSpacing/>
              <w:rPr>
                <w:rFonts w:eastAsia="Calibri"/>
                <w:szCs w:val="28"/>
              </w:rPr>
            </w:pPr>
            <w:r w:rsidRPr="005B0CA5">
              <w:rPr>
                <w:rFonts w:eastAsia="Calibri"/>
                <w:szCs w:val="28"/>
              </w:rPr>
              <w:t>КАА</w:t>
            </w:r>
          </w:p>
        </w:tc>
        <w:tc>
          <w:tcPr>
            <w:tcW w:w="7093" w:type="dxa"/>
            <w:shd w:val="clear" w:color="auto" w:fill="auto"/>
            <w:vAlign w:val="center"/>
          </w:tcPr>
          <w:p w14:paraId="5FB79736" w14:textId="77777777" w:rsidR="00687176" w:rsidRPr="005B0CA5" w:rsidRDefault="00687176" w:rsidP="00F2220B">
            <w:pPr>
              <w:spacing w:line="259" w:lineRule="auto"/>
              <w:contextualSpacing/>
              <w:rPr>
                <w:rFonts w:eastAsia="Calibri"/>
                <w:szCs w:val="28"/>
              </w:rPr>
            </w:pPr>
            <w:r w:rsidRPr="005B0CA5">
              <w:rPr>
                <w:rFonts w:eastAsia="Calibri"/>
                <w:szCs w:val="28"/>
              </w:rPr>
              <w:t>Крахмал растворимый (10), аммоний сернокислый (2), калий фосфорнокислый двузамещенный (1), магний сернокислый 7-водный (1), натрий хлористый (1), кальций углекислый (3), агар (15)</w:t>
            </w:r>
          </w:p>
        </w:tc>
      </w:tr>
      <w:tr w:rsidR="00687176" w:rsidRPr="005B0CA5" w14:paraId="395A3BCE" w14:textId="77777777" w:rsidTr="00FD00EB">
        <w:trPr>
          <w:jc w:val="center"/>
        </w:trPr>
        <w:tc>
          <w:tcPr>
            <w:tcW w:w="2252" w:type="dxa"/>
            <w:shd w:val="clear" w:color="auto" w:fill="auto"/>
            <w:vAlign w:val="center"/>
          </w:tcPr>
          <w:p w14:paraId="67CA3A0E" w14:textId="77777777" w:rsidR="00687176" w:rsidRPr="005B0CA5" w:rsidRDefault="00687176" w:rsidP="00F2220B">
            <w:pPr>
              <w:spacing w:line="259" w:lineRule="auto"/>
              <w:contextualSpacing/>
              <w:rPr>
                <w:rFonts w:eastAsia="Calibri"/>
                <w:szCs w:val="28"/>
              </w:rPr>
            </w:pPr>
            <w:r w:rsidRPr="005B0CA5">
              <w:rPr>
                <w:rFonts w:eastAsia="Calibri"/>
                <w:szCs w:val="28"/>
              </w:rPr>
              <w:t>ПА</w:t>
            </w:r>
          </w:p>
        </w:tc>
        <w:tc>
          <w:tcPr>
            <w:tcW w:w="7093" w:type="dxa"/>
            <w:shd w:val="clear" w:color="auto" w:fill="auto"/>
            <w:vAlign w:val="center"/>
          </w:tcPr>
          <w:p w14:paraId="54220D04" w14:textId="77777777" w:rsidR="00687176" w:rsidRPr="005B0CA5" w:rsidRDefault="00687176" w:rsidP="00F2220B">
            <w:pPr>
              <w:spacing w:line="259" w:lineRule="auto"/>
              <w:contextualSpacing/>
              <w:rPr>
                <w:rFonts w:eastAsia="Calibri"/>
                <w:szCs w:val="28"/>
              </w:rPr>
            </w:pPr>
            <w:r w:rsidRPr="005B0CA5">
              <w:rPr>
                <w:rFonts w:eastAsia="Calibri"/>
                <w:szCs w:val="28"/>
              </w:rPr>
              <w:t>Чернозем (200), агар (20)</w:t>
            </w:r>
          </w:p>
        </w:tc>
      </w:tr>
    </w:tbl>
    <w:p w14:paraId="3F4A22CE" w14:textId="77777777" w:rsidR="00FD00EB" w:rsidRDefault="00FD00EB">
      <w:pPr>
        <w:tabs>
          <w:tab w:val="clear" w:pos="567"/>
        </w:tabs>
        <w:spacing w:after="160" w:line="259" w:lineRule="auto"/>
        <w:ind w:firstLine="0"/>
        <w:jc w:val="left"/>
        <w:rPr>
          <w:szCs w:val="28"/>
        </w:rPr>
      </w:pPr>
      <w:r>
        <w:rPr>
          <w:szCs w:val="28"/>
        </w:rPr>
        <w:br w:type="page"/>
      </w:r>
    </w:p>
    <w:p w14:paraId="2BADF06A" w14:textId="2DE82E6F" w:rsidR="00687176" w:rsidRDefault="00687176" w:rsidP="00687176">
      <w:pPr>
        <w:spacing w:line="259" w:lineRule="auto"/>
        <w:ind w:firstLine="708"/>
        <w:contextualSpacing/>
        <w:jc w:val="center"/>
        <w:rPr>
          <w:szCs w:val="28"/>
        </w:rPr>
      </w:pPr>
      <w:r>
        <w:rPr>
          <w:szCs w:val="28"/>
        </w:rPr>
        <w:lastRenderedPageBreak/>
        <w:t>Приложение 2</w:t>
      </w:r>
    </w:p>
    <w:p w14:paraId="4AECE53A" w14:textId="77777777" w:rsidR="00687176" w:rsidRDefault="00687176" w:rsidP="00687176">
      <w:pPr>
        <w:spacing w:line="259" w:lineRule="auto"/>
        <w:ind w:firstLine="708"/>
        <w:contextualSpacing/>
        <w:jc w:val="center"/>
        <w:rPr>
          <w:szCs w:val="28"/>
        </w:rPr>
      </w:pPr>
    </w:p>
    <w:p w14:paraId="7061CC5B" w14:textId="2CFAD8A9" w:rsidR="005B0CA5" w:rsidRPr="00B71299" w:rsidRDefault="009A5F50" w:rsidP="005B0CA5">
      <w:pPr>
        <w:spacing w:line="259" w:lineRule="auto"/>
        <w:ind w:firstLine="708"/>
        <w:contextualSpacing/>
        <w:rPr>
          <w:szCs w:val="28"/>
        </w:rPr>
      </w:pPr>
      <w:r>
        <w:rPr>
          <w:szCs w:val="28"/>
        </w:rPr>
        <w:t>Для выделения чистых культур микроорганизмов, способных к ферментации пищевых продуктов, н</w:t>
      </w:r>
      <w:r w:rsidR="005B0CA5" w:rsidRPr="00B71299">
        <w:rPr>
          <w:szCs w:val="28"/>
        </w:rPr>
        <w:t xml:space="preserve">авеску </w:t>
      </w:r>
      <w:r>
        <w:rPr>
          <w:szCs w:val="28"/>
        </w:rPr>
        <w:t xml:space="preserve">придонного </w:t>
      </w:r>
      <w:r w:rsidR="005B0CA5" w:rsidRPr="00B71299">
        <w:rPr>
          <w:szCs w:val="28"/>
        </w:rPr>
        <w:t>грунта</w:t>
      </w:r>
      <w:r>
        <w:rPr>
          <w:szCs w:val="28"/>
        </w:rPr>
        <w:t xml:space="preserve"> заполнения из погребальных сосудов</w:t>
      </w:r>
      <w:r w:rsidR="005B0CA5" w:rsidRPr="00B71299">
        <w:rPr>
          <w:szCs w:val="28"/>
        </w:rPr>
        <w:t xml:space="preserve"> помещали в пробирку и заливали стерильным бульоном</w:t>
      </w:r>
      <w:r w:rsidR="00FD00EB">
        <w:rPr>
          <w:szCs w:val="28"/>
        </w:rPr>
        <w:t xml:space="preserve"> </w:t>
      </w:r>
      <w:r w:rsidR="00FD00EB" w:rsidRPr="00FD00EB">
        <w:rPr>
          <w:b/>
          <w:bCs/>
          <w:szCs w:val="28"/>
          <w:lang w:val="en-US"/>
        </w:rPr>
        <w:t>Elliker</w:t>
      </w:r>
      <w:r w:rsidR="00FD00EB" w:rsidRPr="00FD00EB">
        <w:rPr>
          <w:szCs w:val="28"/>
        </w:rPr>
        <w:t xml:space="preserve"> </w:t>
      </w:r>
      <w:r w:rsidR="005B0CA5" w:rsidRPr="00B71299">
        <w:rPr>
          <w:szCs w:val="28"/>
        </w:rPr>
        <w:t>в соотношении 1:5. Инкубация накопительной культуры составляла от 2 суток (образцы из погребений Армении) до 30 суток (образцы из погребений юга России).</w:t>
      </w:r>
    </w:p>
    <w:p w14:paraId="0D44148A" w14:textId="4C54ABBD" w:rsidR="005B0CA5" w:rsidRPr="00B71299" w:rsidRDefault="005B0CA5" w:rsidP="005B0CA5">
      <w:pPr>
        <w:spacing w:line="259" w:lineRule="auto"/>
        <w:ind w:firstLine="708"/>
        <w:contextualSpacing/>
        <w:rPr>
          <w:szCs w:val="28"/>
        </w:rPr>
      </w:pPr>
      <w:r w:rsidRPr="00B71299">
        <w:rPr>
          <w:szCs w:val="28"/>
        </w:rPr>
        <w:t xml:space="preserve">Для получения колоний смешанных культур молочнокислых бактерий и дрожжей после инкубации в жидких питательных средах были использованы следующие твердые питательные среды (таблица 2): Среда на основе томатного сока – томатно-соковый агар </w:t>
      </w:r>
      <w:r w:rsidRPr="00B71299">
        <w:rPr>
          <w:b/>
          <w:bCs/>
          <w:szCs w:val="28"/>
        </w:rPr>
        <w:t>ТСА</w:t>
      </w:r>
      <w:r w:rsidRPr="00B71299">
        <w:rPr>
          <w:szCs w:val="28"/>
        </w:rPr>
        <w:t xml:space="preserve">, </w:t>
      </w:r>
      <w:r w:rsidR="00FD00EB">
        <w:rPr>
          <w:szCs w:val="28"/>
        </w:rPr>
        <w:t xml:space="preserve">стандартные среды </w:t>
      </w:r>
      <w:r w:rsidR="00FD00EB" w:rsidRPr="00FD00EB">
        <w:rPr>
          <w:b/>
          <w:bCs/>
          <w:szCs w:val="28"/>
          <w:lang w:val="en-US"/>
        </w:rPr>
        <w:t>MRS</w:t>
      </w:r>
      <w:r w:rsidR="00FD00EB" w:rsidRPr="00FD00EB">
        <w:rPr>
          <w:szCs w:val="28"/>
        </w:rPr>
        <w:t xml:space="preserve"> </w:t>
      </w:r>
      <w:r w:rsidR="00FD00EB">
        <w:rPr>
          <w:szCs w:val="28"/>
        </w:rPr>
        <w:t xml:space="preserve">и </w:t>
      </w:r>
      <w:r w:rsidRPr="00B71299">
        <w:rPr>
          <w:b/>
          <w:bCs/>
          <w:szCs w:val="28"/>
        </w:rPr>
        <w:t>Rogosa</w:t>
      </w:r>
      <w:r w:rsidR="00FD00EB" w:rsidRPr="00FD00EB">
        <w:rPr>
          <w:szCs w:val="28"/>
        </w:rPr>
        <w:t>,</w:t>
      </w:r>
      <w:r w:rsidRPr="00B71299">
        <w:rPr>
          <w:b/>
          <w:bCs/>
          <w:szCs w:val="28"/>
        </w:rPr>
        <w:t xml:space="preserve"> </w:t>
      </w:r>
      <w:r w:rsidRPr="00B71299">
        <w:rPr>
          <w:szCs w:val="28"/>
        </w:rPr>
        <w:t xml:space="preserve">дифференциальный агар Валлерштейна </w:t>
      </w:r>
      <w:r w:rsidRPr="00B71299">
        <w:rPr>
          <w:b/>
          <w:bCs/>
          <w:szCs w:val="28"/>
        </w:rPr>
        <w:t>ДАВ</w:t>
      </w:r>
      <w:r w:rsidRPr="00B71299">
        <w:rPr>
          <w:szCs w:val="28"/>
        </w:rPr>
        <w:t>, используемый для выделения молочнокислых бацилл, с подавлением роста плесневых грибов.</w:t>
      </w:r>
    </w:p>
    <w:p w14:paraId="07D4B0B4" w14:textId="77777777" w:rsidR="005B0CA5" w:rsidRDefault="005B0CA5" w:rsidP="005B0CA5">
      <w:pPr>
        <w:spacing w:line="259" w:lineRule="auto"/>
        <w:ind w:firstLine="708"/>
        <w:contextualSpacing/>
        <w:rPr>
          <w:szCs w:val="28"/>
        </w:rPr>
      </w:pPr>
      <w:r w:rsidRPr="00B71299">
        <w:rPr>
          <w:szCs w:val="28"/>
        </w:rPr>
        <w:t>Инкубация колоний смешанных культур молочнокислых бактерий и дрожжей проводилась в анаэростатах «</w:t>
      </w:r>
      <w:r w:rsidRPr="00B71299">
        <w:rPr>
          <w:szCs w:val="28"/>
          <w:lang w:val="en-US"/>
        </w:rPr>
        <w:t>Anaerobic</w:t>
      </w:r>
      <w:r w:rsidRPr="00B71299">
        <w:rPr>
          <w:szCs w:val="28"/>
        </w:rPr>
        <w:t xml:space="preserve"> </w:t>
      </w:r>
      <w:r w:rsidRPr="00B71299">
        <w:rPr>
          <w:szCs w:val="28"/>
          <w:lang w:val="en-US"/>
        </w:rPr>
        <w:t>system</w:t>
      </w:r>
      <w:r w:rsidRPr="00B71299">
        <w:rPr>
          <w:szCs w:val="28"/>
        </w:rPr>
        <w:t xml:space="preserve"> </w:t>
      </w:r>
      <w:r w:rsidRPr="00B71299">
        <w:rPr>
          <w:szCs w:val="28"/>
          <w:lang w:val="en-US"/>
        </w:rPr>
        <w:t>BBL</w:t>
      </w:r>
      <w:r w:rsidRPr="00B71299">
        <w:rPr>
          <w:szCs w:val="28"/>
        </w:rPr>
        <w:t xml:space="preserve"> </w:t>
      </w:r>
      <w:r w:rsidRPr="00B71299">
        <w:rPr>
          <w:szCs w:val="28"/>
          <w:lang w:val="en-US"/>
        </w:rPr>
        <w:t>Gas</w:t>
      </w:r>
      <w:r w:rsidRPr="00B71299">
        <w:rPr>
          <w:szCs w:val="28"/>
        </w:rPr>
        <w:t xml:space="preserve"> </w:t>
      </w:r>
      <w:r w:rsidRPr="00B71299">
        <w:rPr>
          <w:szCs w:val="28"/>
          <w:lang w:val="en-US"/>
        </w:rPr>
        <w:t>Pac</w:t>
      </w:r>
      <w:r w:rsidRPr="00B71299">
        <w:rPr>
          <w:szCs w:val="28"/>
        </w:rPr>
        <w:t xml:space="preserve"> 100» при концентрации СО</w:t>
      </w:r>
      <w:r w:rsidRPr="00B71299">
        <w:rPr>
          <w:szCs w:val="28"/>
          <w:vertAlign w:val="subscript"/>
        </w:rPr>
        <w:t>2</w:t>
      </w:r>
      <w:r w:rsidRPr="00B71299">
        <w:rPr>
          <w:szCs w:val="28"/>
        </w:rPr>
        <w:t xml:space="preserve"> более 10%. </w:t>
      </w:r>
    </w:p>
    <w:p w14:paraId="058B9035" w14:textId="77777777" w:rsidR="005B0CA5" w:rsidRDefault="005B0CA5" w:rsidP="005B0CA5">
      <w:pPr>
        <w:spacing w:line="259" w:lineRule="auto"/>
        <w:ind w:firstLine="708"/>
        <w:contextualSpacing/>
        <w:rPr>
          <w:szCs w:val="28"/>
        </w:rPr>
      </w:pPr>
      <w:r w:rsidRPr="00B71299">
        <w:rPr>
          <w:szCs w:val="28"/>
        </w:rPr>
        <w:t xml:space="preserve">Микропрепараты готовили с помощью бактериологической петли, клетки окрашивали акридином оранжевым в концентрации 0.05 мкг/мл, высушивали и просматривали под люминесцентным микроскопом «Leica DM 2000» с использованием синего светофильтра. </w:t>
      </w:r>
    </w:p>
    <w:p w14:paraId="3F122644" w14:textId="77777777" w:rsidR="00FD00EB" w:rsidRPr="00B71299" w:rsidRDefault="00FD00EB" w:rsidP="005B0CA5">
      <w:pPr>
        <w:spacing w:line="259" w:lineRule="auto"/>
        <w:ind w:firstLine="708"/>
        <w:contextualSpacing/>
        <w:rPr>
          <w:szCs w:val="28"/>
        </w:rPr>
      </w:pPr>
    </w:p>
    <w:p w14:paraId="252FF364" w14:textId="4D134D26" w:rsidR="00FD00EB" w:rsidRPr="00B71299" w:rsidRDefault="00FD00EB" w:rsidP="00FD00EB">
      <w:pPr>
        <w:spacing w:line="259" w:lineRule="auto"/>
        <w:contextualSpacing/>
        <w:jc w:val="center"/>
        <w:rPr>
          <w:szCs w:val="28"/>
        </w:rPr>
      </w:pPr>
      <w:r w:rsidRPr="00B71299">
        <w:rPr>
          <w:szCs w:val="28"/>
        </w:rPr>
        <w:t xml:space="preserve">Таблица </w:t>
      </w:r>
      <w:r>
        <w:rPr>
          <w:szCs w:val="28"/>
        </w:rPr>
        <w:t>2</w:t>
      </w:r>
      <w:r w:rsidRPr="00B71299">
        <w:rPr>
          <w:szCs w:val="28"/>
        </w:rPr>
        <w:t xml:space="preserve">. Состав питательных сред для </w:t>
      </w:r>
      <w:r>
        <w:rPr>
          <w:szCs w:val="28"/>
        </w:rPr>
        <w:t xml:space="preserve">выделения бактерий, способных к сбраживанию молока, </w:t>
      </w:r>
      <w:r w:rsidRPr="00B71299">
        <w:rPr>
          <w:szCs w:val="28"/>
        </w:rPr>
        <w:t xml:space="preserve">из </w:t>
      </w:r>
      <w:r>
        <w:rPr>
          <w:szCs w:val="28"/>
        </w:rPr>
        <w:t>грунта</w:t>
      </w:r>
      <w:r w:rsidRPr="00B71299">
        <w:rPr>
          <w:szCs w:val="28"/>
        </w:rPr>
        <w:t xml:space="preserve"> сосудов</w:t>
      </w:r>
    </w:p>
    <w:p w14:paraId="7AB07B6C" w14:textId="77777777" w:rsidR="00FD00EB" w:rsidRDefault="00FD00EB" w:rsidP="00FD00EB">
      <w:pPr>
        <w:spacing w:line="259" w:lineRule="auto"/>
        <w:ind w:firstLine="708"/>
        <w:contextualSpacing/>
        <w:rPr>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7093"/>
      </w:tblGrid>
      <w:tr w:rsidR="00FD00EB" w:rsidRPr="005B0CA5" w14:paraId="1E6EFDA2" w14:textId="77777777" w:rsidTr="00FD00EB">
        <w:trPr>
          <w:jc w:val="center"/>
        </w:trPr>
        <w:tc>
          <w:tcPr>
            <w:tcW w:w="2252" w:type="dxa"/>
            <w:shd w:val="clear" w:color="auto" w:fill="auto"/>
            <w:vAlign w:val="center"/>
          </w:tcPr>
          <w:p w14:paraId="5F7BCD6D" w14:textId="77777777" w:rsidR="00FD00EB" w:rsidRPr="005B0CA5" w:rsidRDefault="00FD00EB" w:rsidP="004C1B53">
            <w:pPr>
              <w:spacing w:line="259" w:lineRule="auto"/>
              <w:ind w:firstLine="0"/>
              <w:contextualSpacing/>
              <w:jc w:val="center"/>
              <w:rPr>
                <w:rFonts w:eastAsia="Calibri"/>
                <w:szCs w:val="28"/>
              </w:rPr>
            </w:pPr>
            <w:r w:rsidRPr="005B0CA5">
              <w:rPr>
                <w:rFonts w:eastAsia="Calibri"/>
                <w:szCs w:val="28"/>
              </w:rPr>
              <w:t>Название питательной среды</w:t>
            </w:r>
          </w:p>
        </w:tc>
        <w:tc>
          <w:tcPr>
            <w:tcW w:w="7093" w:type="dxa"/>
            <w:shd w:val="clear" w:color="auto" w:fill="auto"/>
            <w:vAlign w:val="center"/>
          </w:tcPr>
          <w:p w14:paraId="2B84BDB8" w14:textId="77777777" w:rsidR="00FD00EB" w:rsidRPr="005B0CA5" w:rsidRDefault="00FD00EB" w:rsidP="004C1B53">
            <w:pPr>
              <w:spacing w:line="259" w:lineRule="auto"/>
              <w:contextualSpacing/>
              <w:jc w:val="center"/>
              <w:rPr>
                <w:rFonts w:eastAsia="Calibri"/>
                <w:szCs w:val="28"/>
              </w:rPr>
            </w:pPr>
            <w:r w:rsidRPr="005B0CA5">
              <w:rPr>
                <w:rFonts w:eastAsia="Calibri"/>
                <w:szCs w:val="28"/>
              </w:rPr>
              <w:t>Состав питательной среды (г/л)</w:t>
            </w:r>
          </w:p>
        </w:tc>
      </w:tr>
      <w:tr w:rsidR="00FD00EB" w:rsidRPr="005B0CA5" w14:paraId="29A90B7E" w14:textId="77777777" w:rsidTr="00FD00EB">
        <w:trPr>
          <w:jc w:val="center"/>
        </w:trPr>
        <w:tc>
          <w:tcPr>
            <w:tcW w:w="2252" w:type="dxa"/>
            <w:shd w:val="clear" w:color="auto" w:fill="auto"/>
            <w:vAlign w:val="center"/>
          </w:tcPr>
          <w:p w14:paraId="570250B9" w14:textId="77777777" w:rsidR="00FD00EB" w:rsidRPr="005B0CA5" w:rsidRDefault="00FD00EB" w:rsidP="004C1B53">
            <w:pPr>
              <w:spacing w:line="259" w:lineRule="auto"/>
              <w:contextualSpacing/>
              <w:rPr>
                <w:rFonts w:eastAsia="Calibri"/>
                <w:szCs w:val="28"/>
              </w:rPr>
            </w:pPr>
            <w:r w:rsidRPr="005B0CA5">
              <w:rPr>
                <w:rFonts w:eastAsia="Calibri"/>
                <w:szCs w:val="28"/>
              </w:rPr>
              <w:t>Elliker</w:t>
            </w:r>
          </w:p>
          <w:p w14:paraId="0EDFB4BC" w14:textId="77777777" w:rsidR="00FD00EB" w:rsidRPr="005B0CA5" w:rsidRDefault="00FD00EB" w:rsidP="004C1B53">
            <w:pPr>
              <w:spacing w:line="259" w:lineRule="auto"/>
              <w:ind w:firstLine="0"/>
              <w:contextualSpacing/>
              <w:jc w:val="center"/>
              <w:rPr>
                <w:rFonts w:eastAsia="Calibri"/>
                <w:szCs w:val="28"/>
              </w:rPr>
            </w:pPr>
            <w:r w:rsidRPr="005B0CA5">
              <w:rPr>
                <w:rFonts w:eastAsia="Calibri"/>
                <w:szCs w:val="28"/>
              </w:rPr>
              <w:t>(</w:t>
            </w:r>
            <w:r w:rsidRPr="005B0CA5">
              <w:rPr>
                <w:rFonts w:eastAsia="Calibri"/>
                <w:szCs w:val="28"/>
                <w:lang w:val="en-US"/>
              </w:rPr>
              <w:t>Sigma</w:t>
            </w:r>
            <w:r w:rsidRPr="005B0CA5">
              <w:rPr>
                <w:rFonts w:eastAsia="Calibri"/>
                <w:szCs w:val="28"/>
              </w:rPr>
              <w:t>)</w:t>
            </w:r>
          </w:p>
        </w:tc>
        <w:tc>
          <w:tcPr>
            <w:tcW w:w="7093" w:type="dxa"/>
            <w:shd w:val="clear" w:color="auto" w:fill="auto"/>
            <w:vAlign w:val="center"/>
          </w:tcPr>
          <w:p w14:paraId="37253683" w14:textId="77777777" w:rsidR="00FD00EB" w:rsidRPr="005B0CA5" w:rsidRDefault="00FD00EB" w:rsidP="004C1B53">
            <w:pPr>
              <w:spacing w:line="259" w:lineRule="auto"/>
              <w:contextualSpacing/>
              <w:rPr>
                <w:rFonts w:eastAsia="Calibri"/>
                <w:szCs w:val="28"/>
              </w:rPr>
            </w:pPr>
            <w:r w:rsidRPr="005B0CA5">
              <w:rPr>
                <w:rFonts w:eastAsia="Calibri"/>
                <w:szCs w:val="28"/>
              </w:rPr>
              <w:t>Казеина гидролизат (20), экстракт дрожжевой (5), желатин (2.5), глюкоза (5), лактоза (5), сахароза (5), натрий хлористый (4), натрий уксуснокислый (1.5), кислота аскорбиновая (0.5)</w:t>
            </w:r>
          </w:p>
        </w:tc>
      </w:tr>
      <w:tr w:rsidR="00FD00EB" w:rsidRPr="005B0CA5" w14:paraId="1080D8DF" w14:textId="77777777" w:rsidTr="00FD00EB">
        <w:trPr>
          <w:jc w:val="center"/>
        </w:trPr>
        <w:tc>
          <w:tcPr>
            <w:tcW w:w="2252" w:type="dxa"/>
            <w:shd w:val="clear" w:color="auto" w:fill="auto"/>
            <w:vAlign w:val="center"/>
          </w:tcPr>
          <w:p w14:paraId="552ABAB0" w14:textId="77777777" w:rsidR="00FD00EB" w:rsidRPr="005B0CA5" w:rsidRDefault="00FD00EB" w:rsidP="004C1B53">
            <w:pPr>
              <w:spacing w:line="259" w:lineRule="auto"/>
              <w:ind w:firstLine="0"/>
              <w:contextualSpacing/>
              <w:jc w:val="center"/>
              <w:rPr>
                <w:rFonts w:eastAsia="Calibri"/>
                <w:szCs w:val="28"/>
              </w:rPr>
            </w:pPr>
            <w:r w:rsidRPr="005B0CA5">
              <w:rPr>
                <w:rFonts w:eastAsia="Calibri"/>
                <w:szCs w:val="28"/>
              </w:rPr>
              <w:t>MRS</w:t>
            </w:r>
          </w:p>
          <w:p w14:paraId="6348CA93" w14:textId="77777777" w:rsidR="00FD00EB" w:rsidRPr="005B0CA5" w:rsidRDefault="00FD00EB" w:rsidP="004C1B53">
            <w:pPr>
              <w:spacing w:line="259" w:lineRule="auto"/>
              <w:ind w:firstLine="0"/>
              <w:contextualSpacing/>
              <w:jc w:val="center"/>
              <w:rPr>
                <w:rFonts w:eastAsia="Calibri"/>
                <w:szCs w:val="28"/>
              </w:rPr>
            </w:pPr>
            <w:r w:rsidRPr="005B0CA5">
              <w:rPr>
                <w:rFonts w:eastAsia="Calibri"/>
                <w:szCs w:val="28"/>
              </w:rPr>
              <w:t xml:space="preserve"> (</w:t>
            </w:r>
            <w:r w:rsidRPr="005B0CA5">
              <w:rPr>
                <w:rFonts w:eastAsia="Calibri"/>
                <w:szCs w:val="28"/>
                <w:lang w:val="en-US"/>
              </w:rPr>
              <w:t>Sigma</w:t>
            </w:r>
            <w:r w:rsidRPr="005B0CA5">
              <w:rPr>
                <w:rFonts w:eastAsia="Calibri"/>
                <w:szCs w:val="28"/>
              </w:rPr>
              <w:t>)</w:t>
            </w:r>
          </w:p>
        </w:tc>
        <w:tc>
          <w:tcPr>
            <w:tcW w:w="7093" w:type="dxa"/>
            <w:shd w:val="clear" w:color="auto" w:fill="auto"/>
            <w:vAlign w:val="center"/>
          </w:tcPr>
          <w:p w14:paraId="7A906508" w14:textId="77777777" w:rsidR="00FD00EB" w:rsidRPr="005B0CA5" w:rsidRDefault="00FD00EB" w:rsidP="004C1B53">
            <w:pPr>
              <w:spacing w:line="259" w:lineRule="auto"/>
              <w:contextualSpacing/>
              <w:rPr>
                <w:rFonts w:eastAsia="Calibri"/>
                <w:szCs w:val="28"/>
              </w:rPr>
            </w:pPr>
            <w:r w:rsidRPr="005B0CA5">
              <w:rPr>
                <w:rFonts w:eastAsia="Calibri"/>
                <w:szCs w:val="28"/>
              </w:rPr>
              <w:t>Пептон казеиновый (10), экстракт мясной (8), экстракт дрожжевой (4), глюкоза (20), калий фосфорнокислый двузамещенный (2), аммоний лимоннокислый двузамещенный (2), натрий уксуснокислый (5) магний сернокислый (0.2), марганец сернокислый (0.04)</w:t>
            </w:r>
          </w:p>
        </w:tc>
      </w:tr>
      <w:tr w:rsidR="00FD00EB" w:rsidRPr="005B0CA5" w14:paraId="47E3EC69" w14:textId="77777777" w:rsidTr="00FD00EB">
        <w:trPr>
          <w:jc w:val="center"/>
        </w:trPr>
        <w:tc>
          <w:tcPr>
            <w:tcW w:w="2252" w:type="dxa"/>
            <w:shd w:val="clear" w:color="auto" w:fill="auto"/>
            <w:vAlign w:val="center"/>
          </w:tcPr>
          <w:p w14:paraId="3A0CAB51" w14:textId="77777777" w:rsidR="00FD00EB" w:rsidRPr="005B0CA5" w:rsidRDefault="00FD00EB" w:rsidP="004C1B53">
            <w:pPr>
              <w:spacing w:line="259" w:lineRule="auto"/>
              <w:ind w:firstLine="0"/>
              <w:contextualSpacing/>
              <w:jc w:val="center"/>
              <w:rPr>
                <w:rFonts w:eastAsia="Calibri"/>
                <w:b/>
                <w:bCs/>
                <w:szCs w:val="28"/>
              </w:rPr>
            </w:pPr>
            <w:r w:rsidRPr="005B0CA5">
              <w:rPr>
                <w:rFonts w:eastAsia="Calibri"/>
                <w:szCs w:val="28"/>
              </w:rPr>
              <w:t>ТСА</w:t>
            </w:r>
          </w:p>
          <w:p w14:paraId="13152722" w14:textId="77777777" w:rsidR="00FD00EB" w:rsidRPr="005B0CA5" w:rsidRDefault="00FD00EB" w:rsidP="004C1B53">
            <w:pPr>
              <w:spacing w:line="259" w:lineRule="auto"/>
              <w:ind w:firstLine="0"/>
              <w:contextualSpacing/>
              <w:jc w:val="center"/>
              <w:rPr>
                <w:rFonts w:eastAsia="Calibri"/>
                <w:szCs w:val="28"/>
              </w:rPr>
            </w:pPr>
            <w:r w:rsidRPr="005B0CA5">
              <w:rPr>
                <w:rFonts w:eastAsia="Calibri"/>
                <w:szCs w:val="28"/>
              </w:rPr>
              <w:t>(</w:t>
            </w:r>
            <w:r w:rsidRPr="005B0CA5">
              <w:rPr>
                <w:rFonts w:eastAsia="Calibri"/>
                <w:szCs w:val="28"/>
                <w:lang w:val="en-US"/>
              </w:rPr>
              <w:t>Sigma</w:t>
            </w:r>
            <w:r w:rsidRPr="005B0CA5">
              <w:rPr>
                <w:rFonts w:eastAsia="Calibri"/>
                <w:szCs w:val="28"/>
              </w:rPr>
              <w:t>)</w:t>
            </w:r>
          </w:p>
        </w:tc>
        <w:tc>
          <w:tcPr>
            <w:tcW w:w="7093" w:type="dxa"/>
            <w:shd w:val="clear" w:color="auto" w:fill="auto"/>
            <w:vAlign w:val="center"/>
          </w:tcPr>
          <w:p w14:paraId="2D8AFBA0" w14:textId="77777777" w:rsidR="00FD00EB" w:rsidRPr="005B0CA5" w:rsidRDefault="00FD00EB" w:rsidP="004C1B53">
            <w:pPr>
              <w:spacing w:line="259" w:lineRule="auto"/>
              <w:contextualSpacing/>
              <w:rPr>
                <w:rFonts w:eastAsia="Calibri"/>
                <w:szCs w:val="28"/>
              </w:rPr>
            </w:pPr>
            <w:r w:rsidRPr="005B0CA5">
              <w:rPr>
                <w:rFonts w:eastAsia="Calibri"/>
                <w:szCs w:val="28"/>
              </w:rPr>
              <w:t>Томатный порошок (20), гидролизат казеина (10), пептонизированное молоко (10), агар (11)</w:t>
            </w:r>
          </w:p>
        </w:tc>
      </w:tr>
      <w:tr w:rsidR="00FD00EB" w:rsidRPr="005B0CA5" w14:paraId="45EEE15B" w14:textId="77777777" w:rsidTr="00FD00EB">
        <w:trPr>
          <w:jc w:val="center"/>
        </w:trPr>
        <w:tc>
          <w:tcPr>
            <w:tcW w:w="2252" w:type="dxa"/>
            <w:shd w:val="clear" w:color="auto" w:fill="auto"/>
            <w:vAlign w:val="center"/>
          </w:tcPr>
          <w:p w14:paraId="0DF15655" w14:textId="77777777" w:rsidR="00FD00EB" w:rsidRPr="005B0CA5" w:rsidRDefault="00FD00EB" w:rsidP="004C1B53">
            <w:pPr>
              <w:spacing w:line="259" w:lineRule="auto"/>
              <w:ind w:firstLine="0"/>
              <w:contextualSpacing/>
              <w:jc w:val="center"/>
              <w:rPr>
                <w:rFonts w:eastAsia="Calibri"/>
                <w:szCs w:val="28"/>
              </w:rPr>
            </w:pPr>
            <w:r w:rsidRPr="005B0CA5">
              <w:rPr>
                <w:rFonts w:eastAsia="Calibri"/>
                <w:szCs w:val="28"/>
              </w:rPr>
              <w:lastRenderedPageBreak/>
              <w:t>Rogosa</w:t>
            </w:r>
          </w:p>
          <w:p w14:paraId="7E89BAB7" w14:textId="77777777" w:rsidR="00FD00EB" w:rsidRPr="005B0CA5" w:rsidRDefault="00FD00EB" w:rsidP="004C1B53">
            <w:pPr>
              <w:spacing w:line="259" w:lineRule="auto"/>
              <w:ind w:firstLine="0"/>
              <w:contextualSpacing/>
              <w:jc w:val="center"/>
              <w:rPr>
                <w:rFonts w:eastAsia="Calibri"/>
                <w:szCs w:val="28"/>
              </w:rPr>
            </w:pPr>
            <w:r w:rsidRPr="005B0CA5">
              <w:rPr>
                <w:rFonts w:eastAsia="Calibri"/>
                <w:szCs w:val="28"/>
              </w:rPr>
              <w:t>(</w:t>
            </w:r>
            <w:r w:rsidRPr="005B0CA5">
              <w:rPr>
                <w:rFonts w:eastAsia="Calibri"/>
                <w:szCs w:val="28"/>
                <w:lang w:val="en-US"/>
              </w:rPr>
              <w:t>Sigma</w:t>
            </w:r>
            <w:r w:rsidRPr="005B0CA5">
              <w:rPr>
                <w:rFonts w:eastAsia="Calibri"/>
                <w:szCs w:val="28"/>
              </w:rPr>
              <w:t>)</w:t>
            </w:r>
          </w:p>
        </w:tc>
        <w:tc>
          <w:tcPr>
            <w:tcW w:w="7093" w:type="dxa"/>
            <w:shd w:val="clear" w:color="auto" w:fill="auto"/>
            <w:vAlign w:val="center"/>
          </w:tcPr>
          <w:p w14:paraId="04CCF565" w14:textId="77777777" w:rsidR="00FD00EB" w:rsidRPr="005B0CA5" w:rsidRDefault="00FD00EB" w:rsidP="004C1B53">
            <w:pPr>
              <w:spacing w:line="259" w:lineRule="auto"/>
              <w:contextualSpacing/>
              <w:rPr>
                <w:rFonts w:eastAsia="Calibri"/>
                <w:szCs w:val="28"/>
              </w:rPr>
            </w:pPr>
            <w:r w:rsidRPr="005B0CA5">
              <w:rPr>
                <w:rFonts w:eastAsia="Calibri"/>
                <w:szCs w:val="28"/>
              </w:rPr>
              <w:t>Пептон казеиновый (10), экстракт дрожжевой (5), глюкоза (20), калий фосфорнокислый однозамещенный (6), аммоний лимоннокислый (2), натрий уксуснокислый (15), магний сернокислый (0.575), сульфат железа II (0.034), марганец сернокислый (0.12), агар (15).</w:t>
            </w:r>
          </w:p>
        </w:tc>
      </w:tr>
      <w:tr w:rsidR="00FD00EB" w:rsidRPr="005B0CA5" w14:paraId="59398FDB" w14:textId="77777777" w:rsidTr="00FD00EB">
        <w:trPr>
          <w:jc w:val="center"/>
        </w:trPr>
        <w:tc>
          <w:tcPr>
            <w:tcW w:w="2252" w:type="dxa"/>
            <w:shd w:val="clear" w:color="auto" w:fill="auto"/>
            <w:vAlign w:val="center"/>
          </w:tcPr>
          <w:p w14:paraId="78484CB4" w14:textId="77777777" w:rsidR="00FD00EB" w:rsidRPr="005B0CA5" w:rsidRDefault="00FD00EB" w:rsidP="004C1B53">
            <w:pPr>
              <w:spacing w:line="259" w:lineRule="auto"/>
              <w:contextualSpacing/>
              <w:rPr>
                <w:rFonts w:eastAsia="Calibri"/>
                <w:szCs w:val="28"/>
              </w:rPr>
            </w:pPr>
            <w:r w:rsidRPr="005B0CA5">
              <w:rPr>
                <w:rFonts w:eastAsia="Calibri"/>
                <w:szCs w:val="28"/>
              </w:rPr>
              <w:t>ДАВ</w:t>
            </w:r>
          </w:p>
          <w:p w14:paraId="08B37DC5" w14:textId="77777777" w:rsidR="00FD00EB" w:rsidRPr="005B0CA5" w:rsidRDefault="00FD00EB" w:rsidP="004C1B53">
            <w:pPr>
              <w:spacing w:line="259" w:lineRule="auto"/>
              <w:ind w:firstLine="0"/>
              <w:contextualSpacing/>
              <w:jc w:val="center"/>
              <w:rPr>
                <w:rFonts w:eastAsia="Calibri"/>
                <w:szCs w:val="28"/>
              </w:rPr>
            </w:pPr>
            <w:r w:rsidRPr="005B0CA5">
              <w:rPr>
                <w:rFonts w:eastAsia="Calibri"/>
                <w:szCs w:val="28"/>
              </w:rPr>
              <w:t>(</w:t>
            </w:r>
            <w:r w:rsidRPr="005B0CA5">
              <w:rPr>
                <w:rFonts w:eastAsia="Calibri"/>
                <w:szCs w:val="28"/>
                <w:lang w:val="en-US"/>
              </w:rPr>
              <w:t>Sigma</w:t>
            </w:r>
            <w:r w:rsidRPr="005B0CA5">
              <w:rPr>
                <w:rFonts w:eastAsia="Calibri"/>
                <w:szCs w:val="28"/>
              </w:rPr>
              <w:t>)</w:t>
            </w:r>
          </w:p>
        </w:tc>
        <w:tc>
          <w:tcPr>
            <w:tcW w:w="7093" w:type="dxa"/>
            <w:shd w:val="clear" w:color="auto" w:fill="auto"/>
            <w:vAlign w:val="center"/>
          </w:tcPr>
          <w:p w14:paraId="68ECA317" w14:textId="77777777" w:rsidR="00FD00EB" w:rsidRPr="005B0CA5" w:rsidRDefault="00FD00EB" w:rsidP="004C1B53">
            <w:pPr>
              <w:spacing w:line="259" w:lineRule="auto"/>
              <w:contextualSpacing/>
              <w:rPr>
                <w:rFonts w:eastAsia="Calibri"/>
                <w:szCs w:val="28"/>
              </w:rPr>
            </w:pPr>
            <w:r w:rsidRPr="005B0CA5">
              <w:rPr>
                <w:rFonts w:eastAsia="Calibri"/>
                <w:szCs w:val="28"/>
              </w:rPr>
              <w:t xml:space="preserve">Циклогексимид (0.004), бромкрезоловый зеленый (0.022), кальций хлористый (0.125), казеина гидролизат (5), декстроза (50), хлорид железа </w:t>
            </w:r>
            <w:r w:rsidRPr="005B0CA5">
              <w:rPr>
                <w:rFonts w:eastAsia="Calibri"/>
                <w:szCs w:val="28"/>
                <w:lang w:val="en-US"/>
              </w:rPr>
              <w:t>III</w:t>
            </w:r>
            <w:r w:rsidRPr="005B0CA5">
              <w:rPr>
                <w:rFonts w:eastAsia="Calibri"/>
                <w:szCs w:val="28"/>
              </w:rPr>
              <w:t xml:space="preserve"> (0.0025), магний сернокислый (0.125), марганец сернокислый (0.0025), калий фосфорнокислый однозамещенный (0.55), калий хлористый (0.425), экстракт дрожжевой (4), агар (14)</w:t>
            </w:r>
          </w:p>
        </w:tc>
      </w:tr>
    </w:tbl>
    <w:p w14:paraId="5627F82D" w14:textId="77777777" w:rsidR="005B0CA5" w:rsidRDefault="005B0CA5" w:rsidP="005B0CA5">
      <w:pPr>
        <w:spacing w:line="259" w:lineRule="auto"/>
        <w:contextualSpacing/>
        <w:rPr>
          <w:szCs w:val="28"/>
        </w:rPr>
      </w:pPr>
    </w:p>
    <w:p w14:paraId="5B71BD9D" w14:textId="3557D8CC" w:rsidR="00687176" w:rsidRDefault="00687176" w:rsidP="00687176">
      <w:pPr>
        <w:spacing w:line="259" w:lineRule="auto"/>
        <w:ind w:firstLine="708"/>
        <w:contextualSpacing/>
        <w:jc w:val="center"/>
        <w:rPr>
          <w:szCs w:val="28"/>
        </w:rPr>
      </w:pPr>
      <w:r>
        <w:rPr>
          <w:szCs w:val="28"/>
        </w:rPr>
        <w:t>Приложение 3</w:t>
      </w:r>
    </w:p>
    <w:p w14:paraId="35840BE6" w14:textId="77777777" w:rsidR="00687176" w:rsidRDefault="00687176" w:rsidP="00687176">
      <w:pPr>
        <w:spacing w:line="259" w:lineRule="auto"/>
        <w:ind w:firstLine="708"/>
        <w:contextualSpacing/>
        <w:jc w:val="center"/>
        <w:rPr>
          <w:szCs w:val="28"/>
        </w:rPr>
      </w:pPr>
    </w:p>
    <w:p w14:paraId="75B8845A" w14:textId="67A8853A" w:rsidR="00687176" w:rsidRPr="00B71299" w:rsidRDefault="009A5F50" w:rsidP="00687176">
      <w:pPr>
        <w:spacing w:line="259" w:lineRule="auto"/>
        <w:contextualSpacing/>
        <w:rPr>
          <w:szCs w:val="28"/>
        </w:rPr>
      </w:pPr>
      <w:r>
        <w:rPr>
          <w:szCs w:val="28"/>
        </w:rPr>
        <w:t>Для таксономической идентификации чистых культур проводилась</w:t>
      </w:r>
      <w:r w:rsidR="00687176" w:rsidRPr="00B71299">
        <w:rPr>
          <w:szCs w:val="28"/>
        </w:rPr>
        <w:t xml:space="preserve"> полимеразн</w:t>
      </w:r>
      <w:r>
        <w:rPr>
          <w:szCs w:val="28"/>
        </w:rPr>
        <w:t>ая</w:t>
      </w:r>
      <w:r w:rsidR="00687176" w:rsidRPr="00B71299">
        <w:rPr>
          <w:szCs w:val="28"/>
        </w:rPr>
        <w:t xml:space="preserve"> цепн</w:t>
      </w:r>
      <w:r>
        <w:rPr>
          <w:szCs w:val="28"/>
        </w:rPr>
        <w:t>ая</w:t>
      </w:r>
      <w:r w:rsidR="00687176" w:rsidRPr="00B71299">
        <w:rPr>
          <w:szCs w:val="28"/>
        </w:rPr>
        <w:t xml:space="preserve"> реакци</w:t>
      </w:r>
      <w:r>
        <w:rPr>
          <w:szCs w:val="28"/>
        </w:rPr>
        <w:t>я</w:t>
      </w:r>
      <w:r w:rsidR="00687176" w:rsidRPr="00B71299">
        <w:rPr>
          <w:szCs w:val="28"/>
        </w:rPr>
        <w:t xml:space="preserve"> и дальнейше</w:t>
      </w:r>
      <w:r>
        <w:rPr>
          <w:szCs w:val="28"/>
        </w:rPr>
        <w:t>е</w:t>
      </w:r>
      <w:r w:rsidR="00687176" w:rsidRPr="00B71299">
        <w:rPr>
          <w:szCs w:val="28"/>
        </w:rPr>
        <w:t xml:space="preserve"> секвенировани</w:t>
      </w:r>
      <w:r>
        <w:rPr>
          <w:szCs w:val="28"/>
        </w:rPr>
        <w:t>е,</w:t>
      </w:r>
      <w:r w:rsidR="00687176" w:rsidRPr="00B71299">
        <w:rPr>
          <w:szCs w:val="28"/>
        </w:rPr>
        <w:t xml:space="preserve"> </w:t>
      </w:r>
      <w:r>
        <w:rPr>
          <w:szCs w:val="28"/>
        </w:rPr>
        <w:t>с использованием</w:t>
      </w:r>
      <w:r w:rsidR="00687176" w:rsidRPr="00B71299">
        <w:rPr>
          <w:szCs w:val="28"/>
        </w:rPr>
        <w:t xml:space="preserve"> универсальн</w:t>
      </w:r>
      <w:r>
        <w:rPr>
          <w:szCs w:val="28"/>
        </w:rPr>
        <w:t>ой</w:t>
      </w:r>
      <w:r w:rsidR="00687176" w:rsidRPr="00B71299">
        <w:rPr>
          <w:szCs w:val="28"/>
        </w:rPr>
        <w:t xml:space="preserve"> праймерн</w:t>
      </w:r>
      <w:r>
        <w:rPr>
          <w:szCs w:val="28"/>
        </w:rPr>
        <w:t>ой</w:t>
      </w:r>
      <w:r w:rsidR="00687176" w:rsidRPr="00B71299">
        <w:rPr>
          <w:szCs w:val="28"/>
        </w:rPr>
        <w:t xml:space="preserve"> систем</w:t>
      </w:r>
      <w:r>
        <w:rPr>
          <w:szCs w:val="28"/>
        </w:rPr>
        <w:t>ы</w:t>
      </w:r>
      <w:r w:rsidR="00687176" w:rsidRPr="00B71299">
        <w:rPr>
          <w:szCs w:val="28"/>
        </w:rPr>
        <w:t xml:space="preserve"> (11f-1492r).  </w:t>
      </w:r>
      <w:r w:rsidRPr="009A5F50">
        <w:rPr>
          <w:szCs w:val="28"/>
        </w:rPr>
        <w:t>Для оценки таксономической принадлежности бактерий проводилось секвенирование ПЦР-фрагментов гена 16Sр-РНК</w:t>
      </w:r>
      <w:r>
        <w:rPr>
          <w:szCs w:val="28"/>
        </w:rPr>
        <w:t>, д</w:t>
      </w:r>
      <w:r w:rsidR="00687176" w:rsidRPr="00B71299">
        <w:rPr>
          <w:szCs w:val="28"/>
        </w:rPr>
        <w:t xml:space="preserve">ля оценки таксономической принадлежности грибов </w:t>
      </w:r>
      <w:r>
        <w:rPr>
          <w:szCs w:val="28"/>
        </w:rPr>
        <w:t xml:space="preserve">– </w:t>
      </w:r>
      <w:r w:rsidR="00687176" w:rsidRPr="00B71299">
        <w:rPr>
          <w:szCs w:val="28"/>
        </w:rPr>
        <w:t>секвенирование ПЦР-фрагментов гена рибосомального оперона ITS1 – 5.8S – ITS2 – 28Sр</w:t>
      </w:r>
      <w:r>
        <w:rPr>
          <w:szCs w:val="28"/>
        </w:rPr>
        <w:t>-</w:t>
      </w:r>
      <w:r w:rsidR="00687176" w:rsidRPr="00B71299">
        <w:rPr>
          <w:szCs w:val="28"/>
        </w:rPr>
        <w:t>РНК. В данном случае использовалась праймерная система ITS5</w:t>
      </w:r>
      <w:r w:rsidR="00BE2B0C">
        <w:rPr>
          <w:szCs w:val="28"/>
        </w:rPr>
        <w:t xml:space="preserve"> </w:t>
      </w:r>
      <w:r w:rsidR="00687176" w:rsidRPr="00B71299">
        <w:rPr>
          <w:szCs w:val="28"/>
        </w:rPr>
        <w:t>– LR5</w:t>
      </w:r>
      <w:r w:rsidR="00BE2B0C">
        <w:rPr>
          <w:szCs w:val="28"/>
        </w:rPr>
        <w:t xml:space="preserve">, </w:t>
      </w:r>
      <w:r w:rsidR="00687176" w:rsidRPr="00B71299">
        <w:rPr>
          <w:szCs w:val="28"/>
        </w:rPr>
        <w:t xml:space="preserve">позволяющая апмлифицировать участок ДНК, включающий межгенную область, 5.8s РНК и участок 28s РНК. Температурно-временной профиль ПЦР включал ряд циклов:  первый – 94◦С × 9 мин, 55оС × 1 мин, 72◦С × 2 мин; последующие 30 циклов – 94◦С × 1 мин, 55◦С × 1 мин, 72◦С × 2 мин; завершающий цикл – 72◦С × 7 мин. Продукты ПЦР анализировали с помощью электрофореза в 1% геле агарозы (для бактерий) и  2% геле агарозы (для грибов) при напряженности электрического поля 6 В/см.  </w:t>
      </w:r>
    </w:p>
    <w:p w14:paraId="42BA6895" w14:textId="664965C3" w:rsidR="00687176" w:rsidRPr="00B71299" w:rsidRDefault="00687176" w:rsidP="00687176">
      <w:pPr>
        <w:spacing w:line="259" w:lineRule="auto"/>
        <w:contextualSpacing/>
        <w:rPr>
          <w:szCs w:val="28"/>
        </w:rPr>
      </w:pPr>
      <w:r w:rsidRPr="00B71299">
        <w:rPr>
          <w:szCs w:val="28"/>
        </w:rPr>
        <w:t>Выделение и очистку продуктов ПЦР проводили из легкоплавкой агарозы с применением набора реактивов Wizard PCR Preps (Promega, США), согласно рекомендациям производителя.  Секвенирование полученных ПЦР-фрагментов проводили по методу Сэнгера с соавторами</w:t>
      </w:r>
      <w:r w:rsidR="00BE2B0C">
        <w:rPr>
          <w:szCs w:val="28"/>
        </w:rPr>
        <w:t xml:space="preserve"> </w:t>
      </w:r>
      <w:r w:rsidRPr="00B71299">
        <w:rPr>
          <w:szCs w:val="28"/>
        </w:rPr>
        <w:t>с помощью набора реактивов BigDyeTerminator v.3.1 (Applied Biosystems, Inc., USA) на генетическом анализаторе 3730 (Applied Biosystems, Inc., USA) ЦКП “Биоинженерия” ФИЦ Биотехнологии РАН согласно инструкциям производителя. Филогенетический анализ полученных нуклеотидных последовательностей проводили на основе программы BLAST в базе данных NCBI GenBank (http://www.ncbi.nlm.nih.gov).</w:t>
      </w:r>
    </w:p>
    <w:p w14:paraId="6F8BDF44" w14:textId="044AE796" w:rsidR="00716237" w:rsidRDefault="00716237" w:rsidP="005B0CA5"/>
    <w:sectPr w:rsidR="007162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41"/>
    <w:rsid w:val="00001A41"/>
    <w:rsid w:val="00151E68"/>
    <w:rsid w:val="0037264F"/>
    <w:rsid w:val="005B0CA5"/>
    <w:rsid w:val="00604C06"/>
    <w:rsid w:val="006870E6"/>
    <w:rsid w:val="00687176"/>
    <w:rsid w:val="00716237"/>
    <w:rsid w:val="008B5E3F"/>
    <w:rsid w:val="009A5F50"/>
    <w:rsid w:val="00BE2B0C"/>
    <w:rsid w:val="00C97803"/>
    <w:rsid w:val="00FD00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A913D"/>
  <w15:chartTrackingRefBased/>
  <w15:docId w15:val="{480A8C83-7E8B-4523-857A-11D86030E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0CA5"/>
    <w:pPr>
      <w:tabs>
        <w:tab w:val="left" w:pos="567"/>
      </w:tabs>
      <w:spacing w:after="0" w:line="360" w:lineRule="auto"/>
      <w:ind w:firstLine="709"/>
      <w:jc w:val="both"/>
    </w:pPr>
    <w:rPr>
      <w:rFonts w:ascii="Times New Roman" w:eastAsia="Times New Roman" w:hAnsi="Times New Roman" w:cs="Times New Roman"/>
      <w:kern w:val="0"/>
      <w:sz w:val="28"/>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5B0CA5"/>
    <w:pPr>
      <w:tabs>
        <w:tab w:val="clear" w:pos="567"/>
      </w:tabs>
      <w:spacing w:after="200" w:line="276" w:lineRule="auto"/>
      <w:jc w:val="left"/>
    </w:pPr>
    <w:rPr>
      <w:rFonts w:eastAsia="Calibri"/>
      <w:sz w:val="20"/>
      <w:szCs w:val="20"/>
      <w:lang w:val="x-none"/>
    </w:rPr>
  </w:style>
  <w:style w:type="character" w:customStyle="1" w:styleId="a4">
    <w:name w:val="Текст примечания Знак"/>
    <w:basedOn w:val="a0"/>
    <w:link w:val="a3"/>
    <w:uiPriority w:val="99"/>
    <w:semiHidden/>
    <w:rsid w:val="005B0CA5"/>
    <w:rPr>
      <w:rFonts w:ascii="Times New Roman" w:eastAsia="Calibri" w:hAnsi="Times New Roman" w:cs="Times New Roman"/>
      <w:kern w:val="0"/>
      <w:sz w:val="20"/>
      <w:szCs w:val="20"/>
      <w:lang w:val="x-none"/>
      <w14:ligatures w14:val="none"/>
    </w:rPr>
  </w:style>
  <w:style w:type="character" w:styleId="a5">
    <w:name w:val="annotation reference"/>
    <w:uiPriority w:val="99"/>
    <w:semiHidden/>
    <w:unhideWhenUsed/>
    <w:rsid w:val="005B0CA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895</Words>
  <Characters>5108</Characters>
  <Application>Microsoft Office Word</Application>
  <DocSecurity>0</DocSecurity>
  <Lines>42</Lines>
  <Paragraphs>11</Paragraphs>
  <ScaleCrop>false</ScaleCrop>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7</cp:revision>
  <dcterms:created xsi:type="dcterms:W3CDTF">2024-11-18T10:17:00Z</dcterms:created>
  <dcterms:modified xsi:type="dcterms:W3CDTF">2025-02-05T16:47:00Z</dcterms:modified>
</cp:coreProperties>
</file>